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15" w:rsidRPr="00712615" w:rsidRDefault="00264674" w:rsidP="00712615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 w:rsidRPr="00264674">
        <w:rPr>
          <w:color w:val="666666"/>
        </w:rPr>
        <w:br/>
      </w:r>
      <w:bookmarkStart w:id="0" w:name="_GoBack"/>
      <w:r w:rsidR="00712615" w:rsidRPr="00712615">
        <w:rPr>
          <w:b/>
          <w:bCs/>
          <w:color w:val="76923C"/>
          <w:sz w:val="48"/>
          <w:szCs w:val="48"/>
        </w:rPr>
        <w:t>ФОРМИРОВАНИЕ ЦИФРОВОЙ ГРАМОТНОСТИ ОБУЧАЮЩИХСЯ</w:t>
      </w:r>
      <w:bookmarkEnd w:id="0"/>
    </w:p>
    <w:p w:rsidR="00712615" w:rsidRPr="00712615" w:rsidRDefault="00712615" w:rsidP="00712615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6F199C1" wp14:editId="026BCD62">
            <wp:extent cx="3810000" cy="20478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грамотность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набор знаний и умений, которые необходимы для безопасного и эффективного использования цифровых технологий и ресурсов интернета. 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Важность цифровой грамотности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заключается в том, что в XXI веке она нужна каждому, чтобы учиться, общаться, работать и оставаться в безопасности в мире, где технологии развиваются быстрее, чем когда-либо. Особенно важна цифровая грамотность в эпоху искусственного интеллекта: автоматизация облегчает учёбу и работу, но требует от человека умения критически оценивать результат. 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методы обучения цифровой грамотности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12615" w:rsidRPr="00712615" w:rsidRDefault="00712615" w:rsidP="0071261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Интеграция цифровых технологий в образовательный процесс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Ученики могут проектировать цифровой контент, что помогает им овладеть разнообразными программами, приложениями и ресурсами, а также научиться аналитически мыслить об информации.</w:t>
      </w:r>
    </w:p>
    <w:p w:rsidR="00712615" w:rsidRPr="00712615" w:rsidRDefault="00712615" w:rsidP="0071261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через практику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Школьники могут использовать усвоенные знания в реальных ситуациях.</w:t>
      </w:r>
    </w:p>
    <w:p w:rsidR="00712615" w:rsidRPr="00712615" w:rsidRDefault="00712615" w:rsidP="0071261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Использование игровых технологий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цифровой грамотности в школе</w:t>
      </w: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важно, так как именно здесь дети впервые сталкиваются с применением компьютеров, сети Интернет и различных цифровых технологий. Преподаватели должны преподавать учащимся основы цифровой гигиены в Интернете, основы кодирования, навыки критического мышления при обработке данных в сети и другие ключевые элементы цифровой грамотности.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обучения цифровой грамотности также могут использоваться электронные учебники, цифровые образовательные платформы, которые содержат теоретический материал, интерактивные задания для отработки навыков по предмету, автоматизированные системы оценивания образовательных результатов.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В современной эпохе цифровая компетентность приобретает все большее значение для успешной приспособляемости к стремительно изменяющейся информационной обстановке. Дети, начиная с самых ранних лет, требуют </w:t>
      </w:r>
      <w:hyperlink r:id="rId6" w:history="1">
        <w:r w:rsidRPr="007126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развития навыков</w:t>
        </w:r>
      </w:hyperlink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 эффективного взаимодействия с цифровыми устройствами и различения правильной информации от ложной.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201F1C"/>
          <w:sz w:val="24"/>
          <w:szCs w:val="24"/>
          <w:u w:val="single"/>
          <w:lang w:eastAsia="ru-RU"/>
        </w:rPr>
        <w:t>Основные принципы цифровой грамотности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Владение фундаментальными принципами цифровой безопасности, способность анализировать критически источники информации онлайн, а также умение формировать и манипулировать цифровыми ресурсами – это ключевые компоненты цифровой компетентности. В этой статье мы обсудим значимость расширения цифровой компетентности у школьников и предложим способы, которые помогут им успешно </w:t>
      </w:r>
      <w:hyperlink r:id="rId7" w:history="1">
        <w:r w:rsidRPr="0071261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освоить необходимые умения</w:t>
        </w:r>
      </w:hyperlink>
      <w:r w:rsidRPr="00712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Цифровая компетентность не только обеспечивает возможность получения информации, но и способность аналитически мыслить, адекватно реагировать на онлайн-опасности, создавать материалы. Навык результативно применять технику обязателен для обучения, занятости и индивидуального роста. Для стимуляции цифровой компетентности школьников необходимо </w:t>
      </w: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lastRenderedPageBreak/>
        <w:t>применять различные приемы. Необходимо также стимулировать учащихся индивидуально изучать современные технологии и непрерывно улучшать свои умения.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201F1C"/>
          <w:sz w:val="24"/>
          <w:szCs w:val="24"/>
          <w:u w:val="single"/>
          <w:lang w:eastAsia="ru-RU"/>
        </w:rPr>
        <w:t>Подходы к развитию цифровой грамотности у учащихся</w:t>
      </w:r>
    </w:p>
    <w:p w:rsid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Один из ключевых подходов - интеграция цифровых технологий в образовательный процесс, а именно использование проектирования цифрового контента обучающимися. Это дает возможность обучающимся </w:t>
      </w:r>
      <w:hyperlink r:id="rId8" w:history="1">
        <w:r w:rsidRPr="007126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овладеть разнообразными программами</w:t>
        </w:r>
      </w:hyperlink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, приложениями и ресурсами, а также научиться аналитически мыслить об информации. 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Инструменты и методы обучения цифровой грамотности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Среди самых распространенных и действенных средств можно выделить:</w:t>
      </w:r>
    </w:p>
    <w:p w:rsidR="00712615" w:rsidRPr="00712615" w:rsidRDefault="00712615" w:rsidP="00712615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интерактивные образовательные площад</w:t>
      </w:r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ки</w:t>
      </w:r>
    </w:p>
    <w:p w:rsidR="00712615" w:rsidRPr="00712615" w:rsidRDefault="00712615" w:rsidP="00712615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специализированные приложения,</w:t>
      </w:r>
    </w:p>
    <w:p w:rsidR="00712615" w:rsidRPr="00712615" w:rsidRDefault="00712615" w:rsidP="00712615">
      <w:pPr>
        <w:numPr>
          <w:ilvl w:val="0"/>
          <w:numId w:val="11"/>
        </w:numPr>
        <w:shd w:val="clear" w:color="auto" w:fill="FFFFFF"/>
        <w:spacing w:before="30" w:after="3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игровые технологии.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Применение</w:t>
      </w: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а "обучение через практику</w:t>
      </w:r>
      <w:proofErr w:type="gramStart"/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", </w:t>
      </w: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 позволяет</w:t>
      </w:r>
      <w:proofErr w:type="gramEnd"/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 школьникам непосредственно использовать усвоенные знания в реальных ситуациях. Эти средства и приемы обучения не только помогают увеличить уровень цифровой грамотности учеников, но также способствуют развитию их аналитического мышления и творческого таланта.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201F1C"/>
          <w:sz w:val="24"/>
          <w:szCs w:val="24"/>
          <w:u w:val="single"/>
          <w:lang w:eastAsia="ru-RU"/>
        </w:rPr>
        <w:t>Роль школы в формировании цифровых навыков учащихся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Школа играет важную функцию в развитии цифровых компетенций у обучающихся. Это обусловлено тем, что именно здесь дети впервые сталкиваются с серьезным применением (не у всех родители - программисты) компьютеров, сети Интернет и различных цифровых технологий. Преподаватели несут обязанность за то, чтобы образование </w:t>
      </w:r>
      <w:hyperlink r:id="rId9" w:history="1">
        <w:r w:rsidRPr="007126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охватывало не только стандартные предметы</w:t>
        </w:r>
      </w:hyperlink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, но и занятия цифровой компетенцией.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Им необходимо преподавать учащимся основы ц</w:t>
      </w:r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ифровой гигиены в Интернете</w:t>
      </w: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, навыкам критического мышления при обработке данных в сети и прочим ключевым элементам цифровой грам</w:t>
      </w:r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отности. </w:t>
      </w:r>
      <w:proofErr w:type="gramStart"/>
      <w:r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Требуются </w:t>
      </w: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 специализированные</w:t>
      </w:r>
      <w:proofErr w:type="gramEnd"/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 xml:space="preserve"> программы и учебные материалы, которые помогут учащимся освоить цифровые умения и стать компетентными в применении технологий.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b/>
          <w:bCs/>
          <w:color w:val="201F1C"/>
          <w:sz w:val="24"/>
          <w:szCs w:val="24"/>
          <w:u w:val="single"/>
          <w:lang w:eastAsia="ru-RU"/>
        </w:rPr>
        <w:t>Вызовы и перспективы в области развития цифровой грамотности</w:t>
      </w:r>
    </w:p>
    <w:p w:rsidR="00712615" w:rsidRPr="00712615" w:rsidRDefault="00712615" w:rsidP="00712615">
      <w:pPr>
        <w:shd w:val="clear" w:color="auto" w:fill="F8F9FA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Умение работать с оцифрованной информацией становится все более значимым навыком в настоящем обществе, особенно среди обучающихся. Впрочем, имеется целый ряд проблем и возможностей на пути их прогресса. Одно из основных испытаний - стремительное прогрессирование технических средств, что может привести к устареванию цифровых умений обучающихся. В связи с этим требуется регулярно </w:t>
      </w:r>
      <w:hyperlink r:id="rId10" w:history="1">
        <w:r w:rsidRPr="007126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обновлять учебные материалы</w:t>
        </w:r>
      </w:hyperlink>
      <w:r w:rsidRPr="00712615">
        <w:rPr>
          <w:rFonts w:ascii="Times New Roman" w:eastAsia="Times New Roman" w:hAnsi="Times New Roman" w:cs="Times New Roman"/>
          <w:color w:val="201F1C"/>
          <w:sz w:val="24"/>
          <w:szCs w:val="24"/>
          <w:lang w:eastAsia="ru-RU"/>
        </w:rPr>
        <w:t> и быть в курсе последних тенденций.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грамотность – от истории к современности </w:t>
      </w:r>
      <w:proofErr w:type="gram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</w:t>
      </w:r>
      <w:proofErr w:type="gram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2005 года, с появлением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2.0, появился новый формат социальных взаимодействий между людьми и стал, по сути, новой формой общественног</w:t>
      </w:r>
      <w:r w:rsidR="00FD7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сознания: блоги,</w:t>
      </w: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социальные сети, другие проекты и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медиасервисы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активно развиваемые и улучшаемые самими пользователями. Информации стало много, её может видеть и создавать каждый, но при этом нет гарантий её достоверности. Поэтому актуальным стал вопрос о формировании умений ориентироваться в цифровых медиа и пользоваться ими. Мы движемся в мир, где компьютеры будут настолько разумны, что смогут выполнять рутинную часть работы, и людям нужно будет выполнять и культивировать то, что могут именно они, например, эмоциональный интеллект. Уже сейчас компьютеры способны выполнять творческий, исследовательский, интеллектуальный труд. К примеру, в контексте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стремительно меняется подход к программированию как составляющей цифровой грамотности. Развивается и меняется и мышление людей. Ведь для ориентации в большом количестве информации необходима креативность, чтобы «шире» искать то, что может быть актуальным, а для оценки адекватности и достоверности информации требуется критическое мышление. Восприятие информации в социальных сетях отличается от привычных печатных изданий, где она раскрывается во времени линейно, последовательно. Путь чтения в интернете ветвистый – можно «свернуть» вправо, влево, углубиться в какой-то раздел, сориентироваться, выбрать навигацию, исходя из того, что больше нужно в эту минуту. При этом каждый из нас может быть, как читателем, так и автором. Поэтому можно говорить о владении инструментами создания и размещения информации, как о важной составляющей цифровой грамотности. Грамотность подразумевает уровень владения знаниями и навыками в определённой области и способность их применять на практике. Если брать базовые: чтение, счет, письмо – это способность сообщать некоторую информацию миру и воспринимать её из вне, т.е. грамотный человек – виден сам и видит то, что его окружает, он слышит других, и они слышат его. </w:t>
      </w: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грамотности не статично, когда обновляется социально и технологически культурная среда, в которой мы живем – нам необходимо приобретать новые навыки. И, если для повышения языковой грамотности, нужна практика общения и чтения книг, то для развития цифровой грамотности необходима практика культурного использования технических средств (мобильных гаджетов и компьютеров), возможностей и коммуникаций цифровой среды. Владеть современным языком коммуникации необходимо и для того, чтобы передавать свои знания обучающимся и студентам. Иначе цифровая безграмотность станет барьером между поколениями. Сейчас существует большой разрыв между школьной средой и той средой, в которой дети привыкли жить дома. Дело не только в</w:t>
      </w:r>
      <w:r w:rsidR="00FD7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оснащенности </w:t>
      </w:r>
      <w:proofErr w:type="gramStart"/>
      <w:r w:rsidR="00FD77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 </w:t>
      </w: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компьютерами</w:t>
      </w:r>
      <w:proofErr w:type="gram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цифровыми лабораториями, но и в готовности педагогов к использованию цифровых средств коммуникации. Например, ребенок получает в школе задание, требующее поиска в интернете и обработки информации, а не просто запоминания фактов. Важно не разделять цифровую среду между школой и домом, а сокращать этот разрыв. Цифровая грамотность – это способность использовать те возможности, которые открывает современное общество со всеми его технологиями, умение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коммуницировать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людьми в новом социальном формате и быть этичным и внимательными друг к другу. Цифровая грамотность охватывает широкий спектр навыков, от оценки достоверности веб-сайтов до создания и обмена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медиаконтентом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Сегодня 60% людей имеет аккаунты более чем в пяти социальных сетях. Какая часть из них думает о своей безопасности в интернете? И это тоже вопрос цифровой грамотности.</w:t>
      </w:r>
    </w:p>
    <w:p w:rsidR="00712615" w:rsidRPr="00712615" w:rsidRDefault="00712615" w:rsidP="0071261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жить в цифровой экономике, человек должен обладать культурой потребления информации и уметь сделать выбор между различными произведениями медиа, понимая свои потребности и природу этих произведений. Цифровая грамотность – это сложный комплекс навыков, для развития которых недостаточно только обновления образовательной программы или технического переоснащения школы. Рассмотрим преимущества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Индивидуализация образовательной траектории. Развитие цифровых технологий вытесняет из производства работников «рутинного» труда и конвейер массового образования, готовящий специалистов по одной программе, становится неактуален. К тому же цифровая экономика требует от человека развития навыков самоорганизации, планирования, </w:t>
      </w:r>
      <w:proofErr w:type="spellStart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этому способствует индивидуализация образования. Цифровые технологии в образовании позволяют индивидуализировать процесс обучения и на этапе освоения нового материала, и на этапе контроля индивидуальных результатов. Возможности для этого создают такие проекты, как «Мобильная электронная школа» – система для учебно-методического сопровождения образовательного процесса, которая представляет собой социальную сеть для учителей, обучающихся и родителей, с учебным контентом, системами оценки и обратной связи. Цифровые технологии предоставляют инструменты для развития смешанного обучения, преодоления ограничений классно-урочной системы с одинаковым для всех учебным планом и одинаковым временем для его освоения. Для цифровой экономики важны такие качества личности, как умение адаптироваться к новым условиям и выстраивать свою собственную траекторию развития, постоянно выбирая из множества вариантов. Непрерывное образование. Цифровая экономика кардинально меняет рынок труда там, где компьютер может заменить человека, а цифровые технологии предоставят новые возможности развития в профессии. Чтобы непрерывное образование становилось жизненной нормой, должна развиваться структура онлайн-образования и меняться отношение общества к обучению. Первая задача напрямую связана с развитием онлайн-платформ, программного обеспечения, оцифровкой контента, а вторая – с развитием внутренней мотивации человека к учёбе.</w:t>
      </w:r>
    </w:p>
    <w:p w:rsidR="0084497F" w:rsidRDefault="00712615" w:rsidP="0022122B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  <w:r w:rsidRPr="00712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трансформация, как процесс модернизации образования, учитывает открывающиеся достоинства виртуального мира, и позволяет в полной мере использовать потенциал цифровых технологий. </w:t>
      </w:r>
    </w:p>
    <w:p w:rsidR="0084497F" w:rsidRDefault="0084497F" w:rsidP="007C3631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7C3631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7C3631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264674">
      <w:pPr>
        <w:spacing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7C3631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7C3631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84497F" w:rsidRDefault="0084497F" w:rsidP="0022122B">
      <w:pPr>
        <w:spacing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7C3631" w:rsidRPr="00774F4F" w:rsidRDefault="007C3631" w:rsidP="00561989">
      <w:pPr>
        <w:rPr>
          <w:rFonts w:ascii="Times New Roman" w:hAnsi="Times New Roman" w:cs="Times New Roman"/>
          <w:sz w:val="28"/>
          <w:szCs w:val="28"/>
        </w:rPr>
      </w:pPr>
    </w:p>
    <w:sectPr w:rsidR="007C3631" w:rsidRPr="00774F4F" w:rsidSect="00774F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4164C"/>
    <w:multiLevelType w:val="multilevel"/>
    <w:tmpl w:val="28A6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E17F0"/>
    <w:multiLevelType w:val="multilevel"/>
    <w:tmpl w:val="1A1E4F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B06DC"/>
    <w:multiLevelType w:val="multilevel"/>
    <w:tmpl w:val="881AD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F50"/>
    <w:multiLevelType w:val="multilevel"/>
    <w:tmpl w:val="9F0E5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A382B"/>
    <w:multiLevelType w:val="multilevel"/>
    <w:tmpl w:val="F16C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0F652F"/>
    <w:multiLevelType w:val="multilevel"/>
    <w:tmpl w:val="2D88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54576"/>
    <w:multiLevelType w:val="multilevel"/>
    <w:tmpl w:val="FBB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BE1B2B"/>
    <w:multiLevelType w:val="multilevel"/>
    <w:tmpl w:val="0052A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4C3016"/>
    <w:multiLevelType w:val="multilevel"/>
    <w:tmpl w:val="D280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266C5"/>
    <w:multiLevelType w:val="multilevel"/>
    <w:tmpl w:val="9CD88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8031D0"/>
    <w:multiLevelType w:val="multilevel"/>
    <w:tmpl w:val="6CAE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2D"/>
    <w:rsid w:val="0000652D"/>
    <w:rsid w:val="00057BAF"/>
    <w:rsid w:val="0022122B"/>
    <w:rsid w:val="00264674"/>
    <w:rsid w:val="00561989"/>
    <w:rsid w:val="00712615"/>
    <w:rsid w:val="00774F4F"/>
    <w:rsid w:val="007C3631"/>
    <w:rsid w:val="0084497F"/>
    <w:rsid w:val="008721A1"/>
    <w:rsid w:val="00892C88"/>
    <w:rsid w:val="00AD0C28"/>
    <w:rsid w:val="00BC3A72"/>
    <w:rsid w:val="00F042C7"/>
    <w:rsid w:val="00F41079"/>
    <w:rsid w:val="00F51191"/>
    <w:rsid w:val="00F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0BFBD-FE2D-4DC6-8D67-5DE05B96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74F4F"/>
  </w:style>
  <w:style w:type="paragraph" w:customStyle="1" w:styleId="c20">
    <w:name w:val="c20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4F4F"/>
  </w:style>
  <w:style w:type="paragraph" w:customStyle="1" w:styleId="c6">
    <w:name w:val="c6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7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7C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7C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C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7C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74"/>
    <w:rPr>
      <w:rFonts w:ascii="Segoe UI" w:hAnsi="Segoe UI" w:cs="Segoe UI"/>
      <w:sz w:val="18"/>
      <w:szCs w:val="18"/>
    </w:rPr>
  </w:style>
  <w:style w:type="paragraph" w:customStyle="1" w:styleId="c23">
    <w:name w:val="c23"/>
    <w:basedOn w:val="a"/>
    <w:rsid w:val="0071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59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32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21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27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2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05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96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4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1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68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0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83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8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73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78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8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81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36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760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eduregion.ru/k-zhurnal/chto-takoe-metapredmetnye-rezultaty/&amp;sa=D&amp;source=editors&amp;ust=1761897566513179&amp;usg=AOvVaw3ZuKTBJdx_gOYcgITKXVx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eduregion.ru/courses/intensiv-organizovat-rabotu-logopedu/&amp;sa=D&amp;source=editors&amp;ust=1761897566512308&amp;usg=AOvVaw36ECKcMYWzi-eo1TA_v4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eduregion.ru/courses/kursy-perepodgotovki/&amp;sa=D&amp;source=editors&amp;ust=1761897566511642&amp;usg=AOvVaw3InfkjFBydk-MNQ-U-mzi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s://eduregion.ru/k-zhurnal/metodiki-doshkolnogo-obrazovaniya/&amp;sa=D&amp;source=editors&amp;ust=1761897566515953&amp;usg=AOvVaw1KZmsqs-9zfq0N27HhiSh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duregion.ru/courses/inklyuzivnoe-obrazovanie/&amp;sa=D&amp;source=editors&amp;ust=1761897566514973&amp;usg=AOvVaw2l7HnY3shmNGAmQCH2GW1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cp:lastPrinted>2025-11-17T21:02:00Z</cp:lastPrinted>
  <dcterms:created xsi:type="dcterms:W3CDTF">2026-01-08T18:05:00Z</dcterms:created>
  <dcterms:modified xsi:type="dcterms:W3CDTF">2026-01-08T18:05:00Z</dcterms:modified>
</cp:coreProperties>
</file>